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C785A">
      <w:pPr>
        <w:jc w:val="center"/>
        <w:rPr>
          <w:rStyle w:val="9"/>
          <w:rFonts w:eastAsia="方正小标宋简体"/>
          <w:bCs w:val="0"/>
          <w:color w:val="auto"/>
          <w:sz w:val="36"/>
          <w:szCs w:val="36"/>
        </w:rPr>
      </w:pPr>
      <w:r>
        <w:rPr>
          <w:rStyle w:val="9"/>
          <w:rFonts w:eastAsia="方正小标宋简体"/>
          <w:b w:val="0"/>
          <w:color w:val="auto"/>
          <w:sz w:val="36"/>
          <w:szCs w:val="36"/>
        </w:rPr>
        <w:t>浙江省科学技术奖公示信息表</w:t>
      </w:r>
      <w:r>
        <w:rPr>
          <w:rStyle w:val="9"/>
          <w:rFonts w:eastAsia="仿宋_GB2312"/>
          <w:b w:val="0"/>
          <w:color w:val="auto"/>
          <w:sz w:val="32"/>
          <w:szCs w:val="32"/>
        </w:rPr>
        <w:t>（单位提名）</w:t>
      </w:r>
    </w:p>
    <w:p w14:paraId="5994DF78">
      <w:pPr>
        <w:spacing w:line="440" w:lineRule="exact"/>
        <w:rPr>
          <w:rFonts w:eastAsia="仿宋_GB2312"/>
          <w:sz w:val="28"/>
          <w:szCs w:val="24"/>
        </w:rPr>
      </w:pPr>
      <w:r>
        <w:rPr>
          <w:rFonts w:eastAsia="仿宋_GB2312"/>
          <w:sz w:val="28"/>
          <w:szCs w:val="24"/>
        </w:rPr>
        <w:t>提名奖项：（科学技术进步奖）</w:t>
      </w:r>
    </w:p>
    <w:tbl>
      <w:tblPr>
        <w:tblStyle w:val="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6804"/>
      </w:tblGrid>
      <w:tr w14:paraId="56F61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702" w:type="dxa"/>
            <w:vAlign w:val="center"/>
          </w:tcPr>
          <w:p w14:paraId="4E352220">
            <w:pPr>
              <w:jc w:val="center"/>
              <w:rPr>
                <w:rStyle w:val="9"/>
                <w:rFonts w:eastAsia="仿宋_GB2312"/>
                <w:b w:val="0"/>
                <w:color w:val="auto"/>
                <w:sz w:val="28"/>
              </w:rPr>
            </w:pPr>
            <w:r>
              <w:rPr>
                <w:rStyle w:val="9"/>
                <w:rFonts w:eastAsia="仿宋_GB2312"/>
                <w:b w:val="0"/>
                <w:bCs w:val="0"/>
                <w:color w:val="auto"/>
                <w:sz w:val="28"/>
              </w:rPr>
              <w:t>成果名称</w:t>
            </w:r>
          </w:p>
        </w:tc>
        <w:tc>
          <w:tcPr>
            <w:tcW w:w="6804" w:type="dxa"/>
            <w:vAlign w:val="center"/>
          </w:tcPr>
          <w:p w14:paraId="726D6EDF">
            <w:pPr>
              <w:jc w:val="center"/>
              <w:rPr>
                <w:rStyle w:val="9"/>
                <w:rFonts w:ascii="仿宋" w:hAnsi="仿宋" w:eastAsia="仿宋" w:cs="仿宋"/>
                <w:b w:val="0"/>
                <w:bCs w:val="0"/>
                <w:color w:val="auto"/>
                <w:sz w:val="28"/>
              </w:rPr>
            </w:pPr>
            <w:r>
              <w:rPr>
                <w:rStyle w:val="9"/>
                <w:rFonts w:hint="eastAsia" w:ascii="仿宋" w:hAnsi="仿宋" w:eastAsia="仿宋" w:cs="仿宋"/>
                <w:b w:val="0"/>
                <w:bCs w:val="0"/>
                <w:color w:val="auto"/>
                <w:szCs w:val="22"/>
              </w:rPr>
              <w:t>云边一体化超高清融媒体算力网络及洲际赛事创新应用</w:t>
            </w:r>
          </w:p>
        </w:tc>
      </w:tr>
      <w:tr w14:paraId="0B0A2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702" w:type="dxa"/>
            <w:vAlign w:val="center"/>
          </w:tcPr>
          <w:p w14:paraId="429ED04F">
            <w:pPr>
              <w:jc w:val="center"/>
              <w:rPr>
                <w:rStyle w:val="9"/>
                <w:rFonts w:eastAsia="仿宋_GB2312"/>
                <w:b w:val="0"/>
                <w:color w:val="auto"/>
                <w:sz w:val="28"/>
              </w:rPr>
            </w:pPr>
            <w:r>
              <w:rPr>
                <w:rStyle w:val="9"/>
                <w:rFonts w:eastAsia="仿宋_GB2312"/>
                <w:b w:val="0"/>
                <w:bCs w:val="0"/>
                <w:color w:val="auto"/>
                <w:sz w:val="28"/>
              </w:rPr>
              <w:t>提名等级</w:t>
            </w:r>
          </w:p>
        </w:tc>
        <w:tc>
          <w:tcPr>
            <w:tcW w:w="6804" w:type="dxa"/>
            <w:vAlign w:val="center"/>
          </w:tcPr>
          <w:p w14:paraId="7028C2ED">
            <w:pPr>
              <w:jc w:val="center"/>
              <w:rPr>
                <w:rStyle w:val="9"/>
                <w:rFonts w:ascii="仿宋" w:hAnsi="仿宋" w:eastAsia="仿宋" w:cs="仿宋"/>
                <w:b w:val="0"/>
                <w:bCs w:val="0"/>
                <w:color w:val="auto"/>
                <w:sz w:val="28"/>
              </w:rPr>
            </w:pPr>
            <w:r>
              <w:rPr>
                <w:rStyle w:val="9"/>
                <w:rFonts w:hint="eastAsia" w:ascii="仿宋" w:hAnsi="仿宋" w:eastAsia="仿宋" w:cs="仿宋"/>
                <w:b w:val="0"/>
                <w:bCs w:val="0"/>
                <w:color w:val="auto"/>
                <w:szCs w:val="22"/>
              </w:rPr>
              <w:t>一等奖</w:t>
            </w:r>
          </w:p>
        </w:tc>
      </w:tr>
      <w:tr w14:paraId="31C97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4" w:hRule="atLeast"/>
        </w:trPr>
        <w:tc>
          <w:tcPr>
            <w:tcW w:w="1702" w:type="dxa"/>
            <w:vAlign w:val="center"/>
          </w:tcPr>
          <w:p w14:paraId="6CE71861">
            <w:pPr>
              <w:spacing w:line="440" w:lineRule="exact"/>
              <w:jc w:val="center"/>
              <w:rPr>
                <w:rFonts w:eastAsia="仿宋_GB2312"/>
                <w:bCs/>
                <w:sz w:val="28"/>
                <w:szCs w:val="24"/>
              </w:rPr>
            </w:pPr>
            <w:r>
              <w:rPr>
                <w:rFonts w:eastAsia="仿宋_GB2312"/>
                <w:bCs/>
                <w:sz w:val="28"/>
                <w:szCs w:val="24"/>
              </w:rPr>
              <w:t>提名书</w:t>
            </w:r>
          </w:p>
          <w:p w14:paraId="47709E52">
            <w:pPr>
              <w:spacing w:line="440" w:lineRule="exact"/>
              <w:jc w:val="center"/>
              <w:rPr>
                <w:rFonts w:eastAsia="仿宋_GB2312"/>
                <w:bCs/>
                <w:sz w:val="28"/>
                <w:szCs w:val="24"/>
              </w:rPr>
            </w:pPr>
            <w:r>
              <w:rPr>
                <w:rFonts w:eastAsia="仿宋_GB2312"/>
                <w:bCs/>
                <w:sz w:val="28"/>
                <w:szCs w:val="24"/>
              </w:rPr>
              <w:t>相关内容</w:t>
            </w:r>
          </w:p>
        </w:tc>
        <w:tc>
          <w:tcPr>
            <w:tcW w:w="6804" w:type="dxa"/>
            <w:vAlign w:val="center"/>
          </w:tcPr>
          <w:p w14:paraId="45E8C098">
            <w:pPr>
              <w:pStyle w:val="3"/>
              <w:spacing w:line="240" w:lineRule="auto"/>
              <w:ind w:firstLine="0" w:firstLineChars="0"/>
              <w:rPr>
                <w:rFonts w:ascii="仿宋" w:hAnsi="仿宋" w:eastAsia="仿宋" w:cs="仿宋"/>
                <w:b/>
                <w:szCs w:val="24"/>
              </w:rPr>
            </w:pPr>
            <w:r>
              <w:rPr>
                <w:rFonts w:hint="eastAsia" w:ascii="仿宋" w:hAnsi="仿宋" w:eastAsia="仿宋" w:cs="仿宋"/>
                <w:b/>
                <w:szCs w:val="24"/>
              </w:rPr>
              <w:t>代表性发明专利目录</w:t>
            </w:r>
          </w:p>
          <w:p w14:paraId="34F7D0F4">
            <w:pPr>
              <w:pStyle w:val="3"/>
              <w:numPr>
                <w:ilvl w:val="0"/>
                <w:numId w:val="1"/>
              </w:numPr>
              <w:spacing w:line="240" w:lineRule="auto"/>
              <w:ind w:firstLine="0" w:firstLineChars="0"/>
              <w:rPr>
                <w:rFonts w:ascii="Times New Roman" w:eastAsia="仿宋"/>
                <w:bCs/>
                <w:szCs w:val="24"/>
              </w:rPr>
            </w:pPr>
            <w:r>
              <w:rPr>
                <w:rFonts w:ascii="Times New Roman" w:eastAsia="仿宋"/>
                <w:bCs/>
                <w:szCs w:val="24"/>
              </w:rPr>
              <w:t>李琳</w:t>
            </w:r>
            <w:r>
              <w:rPr>
                <w:rFonts w:hint="eastAsia" w:ascii="Times New Roman" w:eastAsia="仿宋"/>
                <w:bCs/>
                <w:szCs w:val="24"/>
              </w:rPr>
              <w:t>，</w:t>
            </w:r>
            <w:r>
              <w:rPr>
                <w:rFonts w:ascii="Times New Roman" w:eastAsia="仿宋"/>
                <w:bCs/>
                <w:szCs w:val="24"/>
              </w:rPr>
              <w:t>苏毅</w:t>
            </w:r>
            <w:r>
              <w:rPr>
                <w:rFonts w:hint="eastAsia" w:ascii="Times New Roman" w:eastAsia="仿宋"/>
                <w:bCs/>
                <w:szCs w:val="24"/>
              </w:rPr>
              <w:t>，</w:t>
            </w:r>
            <w:r>
              <w:rPr>
                <w:rFonts w:ascii="Times New Roman" w:eastAsia="仿宋"/>
                <w:bCs/>
                <w:szCs w:val="24"/>
              </w:rPr>
              <w:t xml:space="preserve">冯亚楠等.图像滤波方法、装置、设备及可读存储介质[P]. 发明专利, 中国, </w:t>
            </w:r>
            <w:r>
              <w:rPr>
                <w:rFonts w:hint="eastAsia" w:ascii="Times New Roman" w:eastAsia="仿宋"/>
                <w:bCs/>
                <w:szCs w:val="24"/>
              </w:rPr>
              <w:t>授权号</w:t>
            </w:r>
            <w:r>
              <w:rPr>
                <w:rFonts w:ascii="Times New Roman" w:eastAsia="仿宋"/>
                <w:bCs/>
                <w:szCs w:val="24"/>
              </w:rPr>
              <w:t>：CN111698511B, 专利权有效.</w:t>
            </w:r>
          </w:p>
          <w:p w14:paraId="20BC9AD1">
            <w:pPr>
              <w:pStyle w:val="3"/>
              <w:numPr>
                <w:ilvl w:val="0"/>
                <w:numId w:val="1"/>
              </w:numPr>
              <w:spacing w:line="240" w:lineRule="auto"/>
              <w:ind w:firstLine="0" w:firstLineChars="0"/>
              <w:rPr>
                <w:rFonts w:ascii="Times New Roman" w:eastAsia="仿宋"/>
                <w:bCs/>
                <w:szCs w:val="24"/>
              </w:rPr>
            </w:pPr>
            <w:r>
              <w:rPr>
                <w:rFonts w:ascii="Times New Roman" w:eastAsia="仿宋"/>
                <w:bCs/>
                <w:szCs w:val="24"/>
              </w:rPr>
              <w:t>徐嵚嵛</w:t>
            </w:r>
            <w:r>
              <w:rPr>
                <w:rFonts w:hint="eastAsia" w:ascii="Times New Roman" w:eastAsia="仿宋"/>
                <w:bCs/>
                <w:szCs w:val="24"/>
              </w:rPr>
              <w:t>，</w:t>
            </w:r>
            <w:r>
              <w:rPr>
                <w:rFonts w:ascii="Times New Roman" w:eastAsia="仿宋"/>
                <w:bCs/>
                <w:szCs w:val="24"/>
              </w:rPr>
              <w:t>李琳</w:t>
            </w:r>
            <w:r>
              <w:rPr>
                <w:rFonts w:hint="eastAsia" w:ascii="Times New Roman" w:eastAsia="仿宋"/>
                <w:bCs/>
                <w:szCs w:val="24"/>
              </w:rPr>
              <w:t>，</w:t>
            </w:r>
            <w:r>
              <w:rPr>
                <w:rFonts w:ascii="Times New Roman" w:eastAsia="仿宋"/>
                <w:bCs/>
                <w:szCs w:val="24"/>
              </w:rPr>
              <w:t xml:space="preserve">周效军等.一种模型处理方法、装置及存储介质[P]. 发明专利, 中国, </w:t>
            </w:r>
            <w:r>
              <w:rPr>
                <w:rFonts w:hint="eastAsia" w:ascii="Times New Roman" w:eastAsia="仿宋"/>
                <w:bCs/>
                <w:szCs w:val="24"/>
              </w:rPr>
              <w:t>授权号</w:t>
            </w:r>
            <w:r>
              <w:rPr>
                <w:rFonts w:ascii="Times New Roman" w:eastAsia="仿宋"/>
                <w:bCs/>
                <w:szCs w:val="24"/>
              </w:rPr>
              <w:t>：CN108229552B, 专利权有效.</w:t>
            </w:r>
          </w:p>
          <w:p w14:paraId="36F6D189">
            <w:pPr>
              <w:pStyle w:val="3"/>
              <w:numPr>
                <w:ilvl w:val="0"/>
                <w:numId w:val="1"/>
              </w:numPr>
              <w:spacing w:line="240" w:lineRule="auto"/>
              <w:ind w:firstLine="0" w:firstLineChars="0"/>
              <w:rPr>
                <w:rFonts w:ascii="Times New Roman" w:eastAsia="仿宋"/>
                <w:bCs/>
                <w:szCs w:val="24"/>
              </w:rPr>
            </w:pPr>
            <w:r>
              <w:rPr>
                <w:rFonts w:hint="eastAsia" w:ascii="Times New Roman" w:eastAsia="仿宋"/>
                <w:bCs/>
                <w:szCs w:val="24"/>
              </w:rPr>
              <w:t xml:space="preserve">徐嵚嵛，李琳，周冰等. </w:t>
            </w:r>
            <w:r>
              <w:rPr>
                <w:rFonts w:ascii="Times New Roman" w:eastAsia="仿宋"/>
                <w:bCs/>
                <w:szCs w:val="24"/>
              </w:rPr>
              <w:t xml:space="preserve">一种图像识别方法、装置和存储介质[P]. 发明专利, 中国, </w:t>
            </w:r>
            <w:r>
              <w:rPr>
                <w:rFonts w:hint="eastAsia" w:ascii="Times New Roman" w:eastAsia="仿宋"/>
                <w:bCs/>
                <w:szCs w:val="24"/>
              </w:rPr>
              <w:t>授权</w:t>
            </w:r>
            <w:r>
              <w:rPr>
                <w:rFonts w:ascii="Times New Roman" w:eastAsia="仿宋"/>
                <w:bCs/>
                <w:szCs w:val="24"/>
              </w:rPr>
              <w:t>号：CN109522925B, 专利权有效.</w:t>
            </w:r>
          </w:p>
          <w:p w14:paraId="1A189666">
            <w:pPr>
              <w:pStyle w:val="3"/>
              <w:numPr>
                <w:ilvl w:val="0"/>
                <w:numId w:val="1"/>
              </w:numPr>
              <w:spacing w:line="240" w:lineRule="auto"/>
              <w:ind w:firstLine="0" w:firstLineChars="0"/>
              <w:rPr>
                <w:rFonts w:ascii="Times New Roman" w:eastAsia="仿宋"/>
                <w:bCs/>
                <w:szCs w:val="24"/>
              </w:rPr>
            </w:pPr>
            <w:r>
              <w:rPr>
                <w:rFonts w:ascii="Times New Roman" w:eastAsia="仿宋"/>
                <w:bCs/>
                <w:szCs w:val="24"/>
              </w:rPr>
              <w:t>马思伟</w:t>
            </w:r>
            <w:r>
              <w:rPr>
                <w:rFonts w:hint="eastAsia" w:ascii="Times New Roman" w:eastAsia="仿宋"/>
                <w:bCs/>
                <w:szCs w:val="24"/>
              </w:rPr>
              <w:t>，</w:t>
            </w:r>
            <w:r>
              <w:rPr>
                <w:rFonts w:ascii="Times New Roman" w:eastAsia="仿宋"/>
                <w:bCs/>
                <w:szCs w:val="24"/>
              </w:rPr>
              <w:t>林凯</w:t>
            </w:r>
            <w:r>
              <w:rPr>
                <w:rFonts w:hint="eastAsia" w:ascii="Times New Roman" w:eastAsia="仿宋"/>
                <w:bCs/>
                <w:szCs w:val="24"/>
              </w:rPr>
              <w:t>，</w:t>
            </w:r>
            <w:r>
              <w:rPr>
                <w:rFonts w:ascii="Times New Roman" w:eastAsia="仿宋"/>
                <w:bCs/>
                <w:szCs w:val="24"/>
              </w:rPr>
              <w:t>张嘉琪</w:t>
            </w:r>
            <w:r>
              <w:rPr>
                <w:rFonts w:hint="eastAsia" w:ascii="Times New Roman" w:eastAsia="仿宋"/>
                <w:bCs/>
                <w:szCs w:val="24"/>
              </w:rPr>
              <w:t>等</w:t>
            </w:r>
            <w:r>
              <w:rPr>
                <w:rFonts w:ascii="Times New Roman" w:eastAsia="仿宋"/>
                <w:bCs/>
                <w:szCs w:val="24"/>
              </w:rPr>
              <w:t xml:space="preserve">. 一种面向非线性纹理的帧内预测方法、设备及介质[P]. 发明专利, 中国, </w:t>
            </w:r>
            <w:r>
              <w:rPr>
                <w:rFonts w:hint="eastAsia" w:ascii="Times New Roman" w:eastAsia="仿宋"/>
                <w:bCs/>
                <w:szCs w:val="24"/>
              </w:rPr>
              <w:t>授权</w:t>
            </w:r>
            <w:r>
              <w:rPr>
                <w:rFonts w:ascii="Times New Roman" w:eastAsia="仿宋"/>
                <w:bCs/>
                <w:szCs w:val="24"/>
              </w:rPr>
              <w:t>号：CN113473135B, 专利权有效.</w:t>
            </w:r>
          </w:p>
          <w:p w14:paraId="07E6A10F">
            <w:pPr>
              <w:pStyle w:val="3"/>
              <w:numPr>
                <w:ilvl w:val="0"/>
                <w:numId w:val="1"/>
              </w:numPr>
              <w:spacing w:line="240" w:lineRule="auto"/>
              <w:ind w:firstLine="0" w:firstLineChars="0"/>
              <w:rPr>
                <w:rFonts w:ascii="Times New Roman" w:eastAsia="仿宋"/>
                <w:bCs/>
                <w:szCs w:val="24"/>
              </w:rPr>
            </w:pPr>
            <w:r>
              <w:rPr>
                <w:rFonts w:hint="eastAsia" w:ascii="Times New Roman" w:eastAsia="仿宋"/>
                <w:bCs/>
                <w:szCs w:val="24"/>
              </w:rPr>
              <w:t xml:space="preserve">殷海兵，李东，黄晓峰. </w:t>
            </w:r>
            <w:r>
              <w:rPr>
                <w:rFonts w:ascii="Times New Roman" w:eastAsia="仿宋"/>
                <w:bCs/>
                <w:szCs w:val="24"/>
              </w:rPr>
              <w:t xml:space="preserve">一种适用于 HEVC 视频编码的帧级量化参数计算方法[P]. 发明专利, 中国, </w:t>
            </w:r>
            <w:r>
              <w:rPr>
                <w:rFonts w:hint="eastAsia" w:ascii="Times New Roman" w:eastAsia="仿宋"/>
                <w:bCs/>
                <w:szCs w:val="24"/>
              </w:rPr>
              <w:t>授权</w:t>
            </w:r>
            <w:r>
              <w:rPr>
                <w:rFonts w:ascii="Times New Roman" w:eastAsia="仿宋"/>
                <w:bCs/>
                <w:szCs w:val="24"/>
              </w:rPr>
              <w:t>号：CN109120934B, 专利权有效.</w:t>
            </w:r>
          </w:p>
          <w:p w14:paraId="2E83CC40">
            <w:pPr>
              <w:pStyle w:val="3"/>
              <w:spacing w:line="240" w:lineRule="auto"/>
              <w:ind w:firstLine="0" w:firstLineChars="0"/>
              <w:rPr>
                <w:rFonts w:ascii="仿宋" w:hAnsi="仿宋" w:eastAsia="仿宋" w:cs="仿宋"/>
                <w:b/>
                <w:szCs w:val="24"/>
              </w:rPr>
            </w:pPr>
            <w:r>
              <w:rPr>
                <w:rFonts w:ascii="仿宋" w:hAnsi="仿宋" w:eastAsia="仿宋" w:cs="仿宋"/>
                <w:b/>
                <w:szCs w:val="24"/>
              </w:rPr>
              <w:t>代表性论文(专著)目录</w:t>
            </w:r>
          </w:p>
          <w:p w14:paraId="4E673178">
            <w:pPr>
              <w:pStyle w:val="3"/>
              <w:numPr>
                <w:ilvl w:val="0"/>
                <w:numId w:val="2"/>
              </w:numPr>
              <w:spacing w:line="240" w:lineRule="auto"/>
              <w:ind w:firstLine="0" w:firstLineChars="0"/>
              <w:rPr>
                <w:rFonts w:ascii="Times New Roman" w:eastAsia="仿宋"/>
                <w:bCs/>
                <w:szCs w:val="24"/>
              </w:rPr>
            </w:pPr>
            <w:r>
              <w:rPr>
                <w:rFonts w:hint="eastAsia" w:ascii="Times New Roman" w:eastAsia="仿宋"/>
                <w:bCs/>
                <w:szCs w:val="24"/>
              </w:rPr>
              <w:t>Yuqing Liu, Xinfeng Zhang, Shanshe Wang, Siwei Ma, Wen Gao,Sequential Hierarchical Learning with Distribution Transformation for Image Super-Resolution, ACM Transactions on Multimedia Computing, Communications and Applications, 19(1): 1-21, 2023.</w:t>
            </w:r>
          </w:p>
          <w:p w14:paraId="61ABBC65">
            <w:pPr>
              <w:pStyle w:val="3"/>
              <w:numPr>
                <w:ilvl w:val="0"/>
                <w:numId w:val="2"/>
              </w:numPr>
              <w:spacing w:line="240" w:lineRule="auto"/>
              <w:ind w:firstLine="0" w:firstLineChars="0"/>
              <w:rPr>
                <w:rFonts w:ascii="Times New Roman" w:eastAsia="仿宋"/>
                <w:bCs/>
                <w:szCs w:val="24"/>
              </w:rPr>
            </w:pPr>
            <w:r>
              <w:rPr>
                <w:rFonts w:hint="eastAsia" w:ascii="Times New Roman" w:eastAsia="仿宋"/>
                <w:bCs/>
                <w:szCs w:val="24"/>
              </w:rPr>
              <w:t>Xunxu Duan, Siwei Ma, Hongbin Liu, Chuanmin Jia, PKU-AIGI-500K: A Neural Compression Benchmark And Model for AI-Generated Images, IEEE Journal on Emerging and Selected Topics in Circuits and Systems, 2024</w:t>
            </w:r>
          </w:p>
          <w:p w14:paraId="26480F6E">
            <w:pPr>
              <w:pStyle w:val="3"/>
              <w:numPr>
                <w:ilvl w:val="0"/>
                <w:numId w:val="2"/>
              </w:numPr>
              <w:spacing w:line="240" w:lineRule="auto"/>
              <w:ind w:firstLine="0" w:firstLineChars="0"/>
              <w:rPr>
                <w:rFonts w:ascii="Times New Roman" w:eastAsia="仿宋"/>
                <w:bCs/>
                <w:szCs w:val="24"/>
              </w:rPr>
            </w:pPr>
            <w:r>
              <w:rPr>
                <w:rFonts w:hint="eastAsia" w:ascii="Times New Roman" w:eastAsia="仿宋"/>
                <w:bCs/>
                <w:szCs w:val="24"/>
              </w:rPr>
              <w:t>Shuhong Liao, Chuanmin Jia, Hongfei Fan, Jingwen Yan, Siwei Ma, Rate-Quality Based Rate Control Model for Neural Video Compression,IEEE International Conference on Acoustics, Speech and Signal Processing (ICASSP), 2024</w:t>
            </w:r>
          </w:p>
          <w:p w14:paraId="5EF202AF">
            <w:pPr>
              <w:pStyle w:val="3"/>
              <w:numPr>
                <w:ilvl w:val="0"/>
                <w:numId w:val="2"/>
              </w:numPr>
              <w:spacing w:line="240" w:lineRule="auto"/>
              <w:ind w:firstLine="0" w:firstLineChars="0"/>
              <w:rPr>
                <w:rFonts w:ascii="仿宋" w:hAnsi="仿宋" w:eastAsia="仿宋" w:cs="仿宋"/>
                <w:bCs/>
                <w:szCs w:val="24"/>
              </w:rPr>
            </w:pPr>
            <w:r>
              <w:rPr>
                <w:rFonts w:hint="eastAsia" w:ascii="Times New Roman" w:eastAsia="仿宋"/>
                <w:bCs/>
                <w:szCs w:val="24"/>
              </w:rPr>
              <w:t xml:space="preserve">Haibing Yin, Xiaofeng Huang, Dong Li, Yu Lu, Yang Zhou, Distortion propagation modeling and its applications on frame level quantization control for predictive video coding, Signal Processing: Image Communication, Volume 78, 2019. </w:t>
            </w:r>
          </w:p>
        </w:tc>
      </w:tr>
      <w:tr w14:paraId="03798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trPr>
        <w:tc>
          <w:tcPr>
            <w:tcW w:w="1702" w:type="dxa"/>
            <w:tcBorders>
              <w:right w:val="single" w:color="auto" w:sz="4" w:space="0"/>
            </w:tcBorders>
            <w:vAlign w:val="center"/>
          </w:tcPr>
          <w:p w14:paraId="42DB8156">
            <w:pPr>
              <w:spacing w:line="440" w:lineRule="exact"/>
              <w:jc w:val="center"/>
              <w:rPr>
                <w:rFonts w:eastAsia="仿宋_GB2312"/>
                <w:bCs/>
                <w:sz w:val="28"/>
                <w:szCs w:val="24"/>
              </w:rPr>
            </w:pPr>
            <w:r>
              <w:rPr>
                <w:rFonts w:eastAsia="仿宋_GB2312"/>
                <w:bCs/>
                <w:sz w:val="28"/>
                <w:szCs w:val="24"/>
              </w:rPr>
              <w:t>主要完成人</w:t>
            </w:r>
          </w:p>
        </w:tc>
        <w:tc>
          <w:tcPr>
            <w:tcW w:w="6804" w:type="dxa"/>
            <w:tcBorders>
              <w:left w:val="single" w:color="auto" w:sz="4" w:space="0"/>
            </w:tcBorders>
            <w:vAlign w:val="center"/>
          </w:tcPr>
          <w:p w14:paraId="6D40EA8C">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于  航，排名1，正高级工程师，咪咕数字传媒有限公司；</w:t>
            </w:r>
          </w:p>
          <w:p w14:paraId="65391B3D">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唐  鑫，排名</w:t>
            </w:r>
            <w:r>
              <w:rPr>
                <w:rFonts w:ascii="仿宋" w:hAnsi="仿宋" w:eastAsia="仿宋" w:cs="仿宋"/>
                <w:bCs/>
                <w:szCs w:val="24"/>
              </w:rPr>
              <w:t>2</w:t>
            </w:r>
            <w:r>
              <w:rPr>
                <w:rFonts w:hint="eastAsia" w:ascii="仿宋" w:hAnsi="仿宋" w:eastAsia="仿宋" w:cs="仿宋"/>
                <w:bCs/>
                <w:szCs w:val="24"/>
              </w:rPr>
              <w:t>，工程师，中国移动通信集团浙江有限公司</w:t>
            </w:r>
            <w:bookmarkStart w:id="0" w:name="_GoBack"/>
            <w:bookmarkEnd w:id="0"/>
            <w:r>
              <w:rPr>
                <w:rFonts w:hint="eastAsia" w:ascii="仿宋" w:hAnsi="仿宋" w:eastAsia="仿宋" w:cs="仿宋"/>
                <w:bCs/>
                <w:szCs w:val="24"/>
              </w:rPr>
              <w:t>；</w:t>
            </w:r>
          </w:p>
          <w:p w14:paraId="79CF0DF4">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李  琳，排名</w:t>
            </w:r>
            <w:r>
              <w:rPr>
                <w:rFonts w:ascii="仿宋" w:hAnsi="仿宋" w:eastAsia="仿宋" w:cs="仿宋"/>
                <w:bCs/>
                <w:szCs w:val="24"/>
              </w:rPr>
              <w:t>3</w:t>
            </w:r>
            <w:r>
              <w:rPr>
                <w:rFonts w:hint="eastAsia" w:ascii="仿宋" w:hAnsi="仿宋" w:eastAsia="仿宋" w:cs="仿宋"/>
                <w:bCs/>
                <w:szCs w:val="24"/>
              </w:rPr>
              <w:t>，正高级工程师，咪咕文化科技有限公司；</w:t>
            </w:r>
          </w:p>
          <w:p w14:paraId="6F28F2EF">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马思伟，排名4，教授，北京大学；</w:t>
            </w:r>
          </w:p>
          <w:p w14:paraId="4C55A6E9">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殷海兵，排名5，教授，杭州电子科技大学；</w:t>
            </w:r>
          </w:p>
          <w:p w14:paraId="7FBD9E01">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张伟民，排名6，正高级工程师，中关村视听产业技术创新联盟；</w:t>
            </w:r>
          </w:p>
          <w:p w14:paraId="47F4413A">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何  嵩，排名7，高级工程师，咪咕视讯</w:t>
            </w:r>
            <w:r>
              <w:rPr>
                <w:rFonts w:ascii="仿宋" w:hAnsi="仿宋" w:eastAsia="仿宋" w:cs="仿宋"/>
                <w:bCs/>
                <w:szCs w:val="24"/>
              </w:rPr>
              <w:t>科技有限公司</w:t>
            </w:r>
            <w:r>
              <w:rPr>
                <w:rFonts w:hint="eastAsia" w:ascii="仿宋" w:hAnsi="仿宋" w:eastAsia="仿宋" w:cs="仿宋"/>
                <w:bCs/>
                <w:szCs w:val="24"/>
              </w:rPr>
              <w:t>；</w:t>
            </w:r>
          </w:p>
          <w:p w14:paraId="7E88E5FA">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周  冰，排名8，高级工程师，咪咕文化科技有限公司；</w:t>
            </w:r>
          </w:p>
          <w:p w14:paraId="1D3E93FA">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徐  嵩，排名9，</w:t>
            </w:r>
            <w:r>
              <w:rPr>
                <w:rFonts w:hint="eastAsia" w:ascii="仿宋" w:hAnsi="仿宋" w:eastAsia="仿宋" w:cs="仿宋"/>
                <w:bCs/>
                <w:szCs w:val="24"/>
                <w:lang w:val="en-US" w:eastAsia="zh-CN"/>
              </w:rPr>
              <w:t>无</w:t>
            </w:r>
            <w:r>
              <w:rPr>
                <w:rFonts w:hint="eastAsia" w:ascii="仿宋" w:hAnsi="仿宋" w:eastAsia="仿宋" w:cs="仿宋"/>
                <w:bCs/>
                <w:szCs w:val="24"/>
              </w:rPr>
              <w:t>，咪咕文化科技有限公司；</w:t>
            </w:r>
          </w:p>
          <w:p w14:paraId="136BA435">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贾川民，排名10，研究员，北京大学；</w:t>
            </w:r>
          </w:p>
          <w:p w14:paraId="0A92E7DC">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孙彦龙，排名11，高级工程师，杭州当虹科技股份有限公司；</w:t>
            </w:r>
          </w:p>
          <w:p w14:paraId="74D869C0">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赵建军，排名12，二级文学编辑，国际传媒港(上海)文化发展有限公司；</w:t>
            </w:r>
          </w:p>
          <w:p w14:paraId="704409FE">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陈望都，排名13，工程师，咪咕视讯</w:t>
            </w:r>
            <w:r>
              <w:rPr>
                <w:rFonts w:ascii="仿宋" w:hAnsi="仿宋" w:eastAsia="仿宋" w:cs="仿宋"/>
                <w:bCs/>
                <w:szCs w:val="24"/>
              </w:rPr>
              <w:t>科技有限公司</w:t>
            </w:r>
            <w:r>
              <w:rPr>
                <w:rFonts w:hint="eastAsia" w:ascii="仿宋" w:hAnsi="仿宋" w:eastAsia="仿宋" w:cs="仿宋"/>
                <w:bCs/>
                <w:szCs w:val="24"/>
              </w:rPr>
              <w:t>；</w:t>
            </w:r>
          </w:p>
        </w:tc>
      </w:tr>
      <w:tr w14:paraId="60C81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trPr>
        <w:tc>
          <w:tcPr>
            <w:tcW w:w="1702" w:type="dxa"/>
            <w:tcBorders>
              <w:right w:val="single" w:color="auto" w:sz="4" w:space="0"/>
            </w:tcBorders>
            <w:vAlign w:val="center"/>
          </w:tcPr>
          <w:p w14:paraId="5CACC074">
            <w:pPr>
              <w:spacing w:line="440" w:lineRule="exact"/>
              <w:jc w:val="center"/>
              <w:rPr>
                <w:rFonts w:eastAsia="仿宋"/>
                <w:bCs/>
                <w:sz w:val="24"/>
                <w:szCs w:val="24"/>
              </w:rPr>
            </w:pPr>
            <w:r>
              <w:rPr>
                <w:rFonts w:eastAsia="仿宋"/>
                <w:bCs/>
                <w:sz w:val="28"/>
                <w:szCs w:val="24"/>
              </w:rPr>
              <w:t>主要完成单位</w:t>
            </w:r>
          </w:p>
        </w:tc>
        <w:tc>
          <w:tcPr>
            <w:tcW w:w="6804" w:type="dxa"/>
            <w:tcBorders>
              <w:left w:val="single" w:color="auto" w:sz="4" w:space="0"/>
            </w:tcBorders>
            <w:vAlign w:val="center"/>
          </w:tcPr>
          <w:p w14:paraId="4B1ABD65">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1、咪咕数字传媒有限公司；</w:t>
            </w:r>
          </w:p>
          <w:p w14:paraId="6E8F46E9">
            <w:pPr>
              <w:pStyle w:val="3"/>
              <w:spacing w:line="240" w:lineRule="auto"/>
              <w:ind w:firstLine="0" w:firstLineChars="0"/>
              <w:rPr>
                <w:rFonts w:hint="eastAsia" w:ascii="仿宋" w:hAnsi="仿宋" w:eastAsia="仿宋" w:cs="仿宋"/>
                <w:bCs/>
                <w:szCs w:val="24"/>
                <w:lang w:val="en-US" w:eastAsia="zh-CN"/>
              </w:rPr>
            </w:pPr>
            <w:r>
              <w:rPr>
                <w:rFonts w:hint="eastAsia" w:ascii="仿宋" w:hAnsi="仿宋" w:eastAsia="仿宋" w:cs="仿宋"/>
                <w:bCs/>
                <w:szCs w:val="24"/>
              </w:rPr>
              <w:t>2、中国移动通信集团浙江有限公司</w:t>
            </w:r>
            <w:r>
              <w:rPr>
                <w:rFonts w:hint="eastAsia" w:ascii="仿宋" w:hAnsi="仿宋" w:eastAsia="仿宋" w:cs="仿宋"/>
                <w:bCs/>
                <w:szCs w:val="24"/>
                <w:lang w:val="en-US" w:eastAsia="zh-CN"/>
              </w:rPr>
              <w:t>;</w:t>
            </w:r>
          </w:p>
          <w:p w14:paraId="24E4231D">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3、杭州电子科技大学；</w:t>
            </w:r>
          </w:p>
          <w:p w14:paraId="2105D1F5">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4、北京大学；</w:t>
            </w:r>
          </w:p>
          <w:p w14:paraId="5B6C3988">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5、国际传媒港(上海)文化发展有限公司；</w:t>
            </w:r>
          </w:p>
          <w:p w14:paraId="15EB3454">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6、中关村视听产业技术创新联盟；</w:t>
            </w:r>
          </w:p>
          <w:p w14:paraId="3C9DB8E9">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7、杭州当虹科技股份有限公司；</w:t>
            </w:r>
          </w:p>
          <w:p w14:paraId="0E7C090C">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8、咪咕文化科技有限公司；</w:t>
            </w:r>
          </w:p>
          <w:p w14:paraId="393CBA51">
            <w:pPr>
              <w:pStyle w:val="3"/>
              <w:spacing w:line="240" w:lineRule="auto"/>
              <w:ind w:firstLine="0" w:firstLineChars="0"/>
              <w:rPr>
                <w:rFonts w:ascii="仿宋" w:hAnsi="仿宋" w:eastAsia="仿宋" w:cs="仿宋"/>
                <w:bCs/>
                <w:szCs w:val="24"/>
              </w:rPr>
            </w:pPr>
            <w:r>
              <w:rPr>
                <w:rFonts w:hint="eastAsia" w:ascii="仿宋" w:hAnsi="仿宋" w:eastAsia="仿宋" w:cs="仿宋"/>
                <w:bCs/>
                <w:szCs w:val="24"/>
              </w:rPr>
              <w:t>9、咪咕视讯</w:t>
            </w:r>
            <w:r>
              <w:rPr>
                <w:rFonts w:ascii="仿宋" w:hAnsi="仿宋" w:eastAsia="仿宋" w:cs="仿宋"/>
                <w:bCs/>
                <w:szCs w:val="24"/>
              </w:rPr>
              <w:t>科技有限公司</w:t>
            </w:r>
            <w:r>
              <w:rPr>
                <w:rFonts w:hint="eastAsia" w:ascii="仿宋" w:hAnsi="仿宋" w:eastAsia="仿宋" w:cs="仿宋"/>
                <w:bCs/>
                <w:szCs w:val="24"/>
              </w:rPr>
              <w:t>；</w:t>
            </w:r>
          </w:p>
        </w:tc>
      </w:tr>
      <w:tr w14:paraId="459EA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702" w:type="dxa"/>
            <w:vAlign w:val="center"/>
          </w:tcPr>
          <w:p w14:paraId="4F624562">
            <w:pPr>
              <w:jc w:val="center"/>
              <w:rPr>
                <w:rStyle w:val="9"/>
                <w:rFonts w:eastAsia="仿宋_GB2312"/>
                <w:b w:val="0"/>
                <w:color w:val="auto"/>
                <w:sz w:val="28"/>
                <w:szCs w:val="28"/>
              </w:rPr>
            </w:pPr>
            <w:r>
              <w:rPr>
                <w:rStyle w:val="9"/>
                <w:rFonts w:eastAsia="仿宋_GB2312"/>
                <w:b w:val="0"/>
                <w:color w:val="auto"/>
                <w:sz w:val="28"/>
                <w:szCs w:val="28"/>
              </w:rPr>
              <w:t>提名单位</w:t>
            </w:r>
          </w:p>
        </w:tc>
        <w:tc>
          <w:tcPr>
            <w:tcW w:w="6804" w:type="dxa"/>
            <w:vAlign w:val="center"/>
          </w:tcPr>
          <w:p w14:paraId="4435BC6D">
            <w:pPr>
              <w:contextualSpacing/>
              <w:jc w:val="center"/>
              <w:rPr>
                <w:rStyle w:val="9"/>
                <w:b w:val="0"/>
                <w:color w:val="auto"/>
              </w:rPr>
            </w:pPr>
            <w:r>
              <w:rPr>
                <w:rFonts w:hint="eastAsia" w:ascii="仿宋" w:hAnsi="仿宋" w:eastAsia="仿宋" w:cs="仿宋"/>
                <w:bCs/>
                <w:sz w:val="24"/>
                <w:szCs w:val="24"/>
              </w:rPr>
              <w:t>杭州市人民政府</w:t>
            </w:r>
          </w:p>
        </w:tc>
      </w:tr>
      <w:tr w14:paraId="5C363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0" w:hRule="atLeast"/>
        </w:trPr>
        <w:tc>
          <w:tcPr>
            <w:tcW w:w="1702" w:type="dxa"/>
            <w:vAlign w:val="center"/>
          </w:tcPr>
          <w:p w14:paraId="0EE2938A">
            <w:pPr>
              <w:jc w:val="center"/>
              <w:rPr>
                <w:rStyle w:val="9"/>
                <w:rFonts w:eastAsia="仿宋_GB2312"/>
                <w:b w:val="0"/>
                <w:color w:val="auto"/>
                <w:sz w:val="28"/>
                <w:szCs w:val="28"/>
              </w:rPr>
            </w:pPr>
            <w:r>
              <w:rPr>
                <w:rStyle w:val="9"/>
                <w:rFonts w:eastAsia="仿宋_GB2312"/>
                <w:b w:val="0"/>
                <w:color w:val="auto"/>
                <w:sz w:val="28"/>
                <w:szCs w:val="28"/>
              </w:rPr>
              <w:t>提名意见</w:t>
            </w:r>
          </w:p>
        </w:tc>
        <w:tc>
          <w:tcPr>
            <w:tcW w:w="6804" w:type="dxa"/>
            <w:vAlign w:val="center"/>
          </w:tcPr>
          <w:p w14:paraId="25B14511">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该成果由咪咕数字传媒有限公司、浙江移动通信有限责任公司、杭州电子科技大学、北京大学、国际传媒港(上海)文化发展有限公司、中关村视听产业技术创新联盟、杭州当虹科技股份有限公司、咪咕文化科技有限公司联合完成。成果攻克了8K超高清、VR、自由视角等沉浸式创新融媒体处理算力节点之间无法互融互通，融媒体数据传输时延高，以AI能力为核心的融媒体多样化应用无法在算网上高效的开展的行业难题，形成了云边一体化超高清融媒体算力网络的理论、标准、平台的全生命周期技术体系，实现了云边一体化超高清融媒体算力网络在重大洲际赛事上的应用和推广。项目成果经鉴定，整体处国内领先水平，建议扩大推广应用。</w:t>
            </w:r>
          </w:p>
          <w:p w14:paraId="7F403D1B">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该成果主持/参与制修订国家/行业标准3项，授权发明专利9件，登记软件著作权6项，发表高水平论文5篇。成果广泛应用于大型洲际赛事，在2021年东京奥运会、2022年北京冬季奥运会、2022年卡塔尔世界杯、2023年杭州亚运会等国际级重大活动提供了超高清直播，具有重大经济和社会效益。</w:t>
            </w:r>
          </w:p>
          <w:p w14:paraId="17788FEF">
            <w:pPr>
              <w:bidi w:val="0"/>
              <w:spacing w:line="360" w:lineRule="auto"/>
              <w:ind w:firstLine="480" w:firstLineChars="200"/>
              <w:rPr>
                <w:rStyle w:val="9"/>
                <w:rFonts w:ascii="仿宋" w:hAnsi="仿宋" w:eastAsia="仿宋" w:cs="仿宋"/>
                <w:b w:val="0"/>
                <w:color w:val="auto"/>
              </w:rPr>
            </w:pPr>
            <w:r>
              <w:rPr>
                <w:rFonts w:hint="eastAsia" w:ascii="仿宋" w:hAnsi="仿宋" w:eastAsia="仿宋" w:cs="仿宋"/>
                <w:sz w:val="24"/>
                <w:szCs w:val="24"/>
              </w:rPr>
              <w:t>提名该成果申报2023年度浙江省科学技术奖（科技进步奖）一等奖。</w:t>
            </w:r>
          </w:p>
        </w:tc>
      </w:tr>
    </w:tbl>
    <w:p w14:paraId="6C4777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A4707D"/>
    <w:multiLevelType w:val="singleLevel"/>
    <w:tmpl w:val="EEA4707D"/>
    <w:lvl w:ilvl="0" w:tentative="0">
      <w:start w:val="1"/>
      <w:numFmt w:val="decimal"/>
      <w:suff w:val="nothing"/>
      <w:lvlText w:val="%1、"/>
      <w:lvlJc w:val="left"/>
    </w:lvl>
  </w:abstractNum>
  <w:abstractNum w:abstractNumId="1">
    <w:nsid w:val="4DB5EB2E"/>
    <w:multiLevelType w:val="singleLevel"/>
    <w:tmpl w:val="4DB5EB2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NmQxM2ZmOTdiODJjNTkzMTQ3MzEzZjlhZWM1YTEifQ=="/>
  </w:docVars>
  <w:rsids>
    <w:rsidRoot w:val="008F5E3C"/>
    <w:rsid w:val="008F5E3C"/>
    <w:rsid w:val="009C337D"/>
    <w:rsid w:val="00CF39FF"/>
    <w:rsid w:val="00D73079"/>
    <w:rsid w:val="00DA72EC"/>
    <w:rsid w:val="0263129C"/>
    <w:rsid w:val="08E96A5C"/>
    <w:rsid w:val="0EC46E0C"/>
    <w:rsid w:val="121260F5"/>
    <w:rsid w:val="14FE7695"/>
    <w:rsid w:val="16895CFA"/>
    <w:rsid w:val="1B1D74DF"/>
    <w:rsid w:val="1C246C7A"/>
    <w:rsid w:val="1C9C7529"/>
    <w:rsid w:val="1CB703FC"/>
    <w:rsid w:val="1CDC2585"/>
    <w:rsid w:val="1E022F6D"/>
    <w:rsid w:val="1FE35565"/>
    <w:rsid w:val="267778E5"/>
    <w:rsid w:val="27906EE8"/>
    <w:rsid w:val="2BE47802"/>
    <w:rsid w:val="2EE9735C"/>
    <w:rsid w:val="34CB77BE"/>
    <w:rsid w:val="37CC4260"/>
    <w:rsid w:val="3ABE4126"/>
    <w:rsid w:val="3C7E5D8F"/>
    <w:rsid w:val="3D881438"/>
    <w:rsid w:val="45313B26"/>
    <w:rsid w:val="463307B4"/>
    <w:rsid w:val="493078C5"/>
    <w:rsid w:val="4DAC4F84"/>
    <w:rsid w:val="4E2541C9"/>
    <w:rsid w:val="4E73578C"/>
    <w:rsid w:val="549F478F"/>
    <w:rsid w:val="54BB2F47"/>
    <w:rsid w:val="5AE713D1"/>
    <w:rsid w:val="5DA12EF6"/>
    <w:rsid w:val="5DD66364"/>
    <w:rsid w:val="5E105508"/>
    <w:rsid w:val="5F3062DF"/>
    <w:rsid w:val="610A7564"/>
    <w:rsid w:val="622D4D58"/>
    <w:rsid w:val="62FB47C0"/>
    <w:rsid w:val="678665BE"/>
    <w:rsid w:val="68A5389A"/>
    <w:rsid w:val="6B667807"/>
    <w:rsid w:val="6BCA69F3"/>
    <w:rsid w:val="6DCC210C"/>
    <w:rsid w:val="6DD644F6"/>
    <w:rsid w:val="74072830"/>
    <w:rsid w:val="7530098F"/>
    <w:rsid w:val="76912377"/>
    <w:rsid w:val="79272619"/>
    <w:rsid w:val="7E20691D"/>
    <w:rsid w:val="7E7A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qFormat/>
    <w:uiPriority w:val="0"/>
    <w:pPr>
      <w:spacing w:line="360" w:lineRule="auto"/>
      <w:ind w:firstLine="480" w:firstLineChars="200"/>
    </w:pPr>
    <w:rPr>
      <w:rFonts w:ascii="仿宋_GB2312"/>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0"/>
    <w:rPr>
      <w:i/>
    </w:rPr>
  </w:style>
  <w:style w:type="character" w:customStyle="1" w:styleId="9">
    <w:name w:val="title1"/>
    <w:qFormat/>
    <w:uiPriority w:val="0"/>
    <w:rPr>
      <w:b/>
      <w:bCs/>
      <w:color w:val="999900"/>
      <w:sz w:val="24"/>
      <w:szCs w:val="24"/>
    </w:rPr>
  </w:style>
  <w:style w:type="character" w:customStyle="1" w:styleId="10">
    <w:name w:val="纯文本 Char"/>
    <w:basedOn w:val="7"/>
    <w:link w:val="3"/>
    <w:qFormat/>
    <w:uiPriority w:val="0"/>
    <w:rPr>
      <w:rFonts w:ascii="仿宋_GB2312"/>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Pages>
  <Words>1365</Words>
  <Characters>2127</Characters>
  <Lines>16</Lines>
  <Paragraphs>4</Paragraphs>
  <TotalTime>2</TotalTime>
  <ScaleCrop>false</ScaleCrop>
  <LinksUpToDate>false</LinksUpToDate>
  <CharactersWithSpaces>2281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2024-08-13T10:15:00Z</dcterms:created>
  <dc:creator>fengyanan</dc:creator>
  <cp:lastModifiedBy>Allen</cp:lastModifiedBy>
  <dcterms:modified xsi:type="dcterms:W3CDTF">2024-08-13T15:06:10Z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FAC010FA2708445CB8D1B2975DA8DF98_12</vt:lpwstr>
  </property>
</Properties>
</file>